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23A82">
        <w:trPr>
          <w:trHeight w:val="340"/>
        </w:trPr>
        <w:tc>
          <w:tcPr>
            <w:tcW w:w="9918" w:type="dxa"/>
            <w:gridSpan w:val="4"/>
            <w:shd w:val="clear" w:color="auto" w:fill="661C33"/>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223A82">
        <w:trPr>
          <w:trHeight w:val="340"/>
        </w:trPr>
        <w:tc>
          <w:tcPr>
            <w:tcW w:w="3090" w:type="dxa"/>
            <w:shd w:val="clear" w:color="auto" w:fill="F9F9F9"/>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vAlign w:val="center"/>
          </w:tcPr>
          <w:p w14:paraId="6C77C4E8" w14:textId="012855D0" w:rsidR="00A70556" w:rsidRDefault="00E020D3" w:rsidP="0034573D">
            <w:pPr>
              <w:spacing w:after="0" w:line="276" w:lineRule="auto"/>
            </w:pPr>
            <w:r>
              <w:t>Coordinar las Actividades de la Secretaría en Materia Agraria</w:t>
            </w:r>
          </w:p>
        </w:tc>
      </w:tr>
      <w:tr w:rsidR="00B861E0" w:rsidRPr="00A70556" w14:paraId="545E4A19" w14:textId="77777777" w:rsidTr="00223A82">
        <w:trPr>
          <w:trHeight w:val="340"/>
        </w:trPr>
        <w:tc>
          <w:tcPr>
            <w:tcW w:w="4712" w:type="dxa"/>
            <w:gridSpan w:val="2"/>
            <w:shd w:val="clear" w:color="auto" w:fill="F9F9F9"/>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9F9F9"/>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B861E0" w:rsidRPr="0012209B" w14:paraId="1D014C1E" w14:textId="77777777" w:rsidTr="009F4211">
        <w:trPr>
          <w:trHeight w:val="340"/>
        </w:trPr>
        <w:tc>
          <w:tcPr>
            <w:tcW w:w="4712" w:type="dxa"/>
            <w:gridSpan w:val="2"/>
            <w:vAlign w:val="center"/>
          </w:tcPr>
          <w:p w14:paraId="404D8B68" w14:textId="07510AFF" w:rsidR="00B861E0" w:rsidRPr="0012209B" w:rsidRDefault="0012209B" w:rsidP="00A123E6">
            <w:pPr>
              <w:spacing w:after="0" w:line="276" w:lineRule="auto"/>
              <w:jc w:val="center"/>
            </w:pPr>
            <w:r w:rsidRPr="0012209B">
              <w:t>16/07/2025</w:t>
            </w:r>
          </w:p>
        </w:tc>
        <w:tc>
          <w:tcPr>
            <w:tcW w:w="5206" w:type="dxa"/>
            <w:gridSpan w:val="2"/>
            <w:vAlign w:val="center"/>
          </w:tcPr>
          <w:p w14:paraId="79E9E4F4" w14:textId="20167024" w:rsidR="00B861E0" w:rsidRPr="0012209B" w:rsidRDefault="0012209B" w:rsidP="00A123E6">
            <w:pPr>
              <w:spacing w:after="0" w:line="276" w:lineRule="auto"/>
              <w:jc w:val="center"/>
            </w:pPr>
            <w:r w:rsidRPr="0012209B">
              <w:t>31/12/2025</w:t>
            </w:r>
          </w:p>
        </w:tc>
      </w:tr>
      <w:tr w:rsidR="00A70556" w14:paraId="6B7EC127" w14:textId="77777777" w:rsidTr="00223A82">
        <w:trPr>
          <w:trHeight w:val="340"/>
        </w:trPr>
        <w:tc>
          <w:tcPr>
            <w:tcW w:w="9918" w:type="dxa"/>
            <w:gridSpan w:val="4"/>
            <w:shd w:val="clear" w:color="auto" w:fill="F9F9F9"/>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rsidRPr="00E020D3" w14:paraId="37454C6A" w14:textId="77777777" w:rsidTr="00E06043">
        <w:trPr>
          <w:trHeight w:val="340"/>
        </w:trPr>
        <w:tc>
          <w:tcPr>
            <w:tcW w:w="9918" w:type="dxa"/>
            <w:gridSpan w:val="4"/>
          </w:tcPr>
          <w:p w14:paraId="78C4F704" w14:textId="04757628" w:rsidR="009F4211" w:rsidRPr="00E020D3" w:rsidRDefault="00E020D3" w:rsidP="009F4211">
            <w:pPr>
              <w:pStyle w:val="Prrafodelista"/>
              <w:spacing w:after="0" w:line="276" w:lineRule="auto"/>
              <w:ind w:left="37"/>
              <w:jc w:val="both"/>
            </w:pPr>
            <w:r w:rsidRPr="00E020D3">
              <w:t>L.C.P. Larry de Jesús Zamora Aispuro, Enlace Secretaría General de Gobierno</w:t>
            </w:r>
          </w:p>
        </w:tc>
      </w:tr>
      <w:tr w:rsidR="00A70556" w14:paraId="79DD6CAD" w14:textId="77777777" w:rsidTr="00223A82">
        <w:trPr>
          <w:gridAfter w:val="1"/>
          <w:wAfter w:w="8" w:type="dxa"/>
          <w:trHeight w:val="340"/>
        </w:trPr>
        <w:tc>
          <w:tcPr>
            <w:tcW w:w="9910" w:type="dxa"/>
            <w:gridSpan w:val="3"/>
            <w:shd w:val="clear" w:color="auto" w:fill="F9F9F9"/>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56EF8E33" w:rsidR="00B920F2" w:rsidRDefault="00E020D3" w:rsidP="00521401">
      <w:pPr>
        <w:pStyle w:val="Prrafodelista"/>
        <w:spacing w:after="0" w:line="276" w:lineRule="auto"/>
        <w:ind w:left="142"/>
        <w:jc w:val="both"/>
      </w:pPr>
      <w:r w:rsidRPr="00E020D3">
        <w:t>Evaluar el diseño del Programa presupuestario (Pp) E178 coordinar las actividades de la secretaría en materia agraria, partiendo del análisis del tipo de intervención seleccionado para el logro de sus objetivos y la valoración de sus elementos conceptuales y operativos, a efecto de identificar áreas de oportunidad y potenciar la mejora continua del Pp.</w:t>
      </w:r>
    </w:p>
    <w:tbl>
      <w:tblPr>
        <w:tblStyle w:val="Tablaconcuadrcula"/>
        <w:tblW w:w="0" w:type="auto"/>
        <w:tblLook w:val="04A0" w:firstRow="1" w:lastRow="0" w:firstColumn="1" w:lastColumn="0" w:noHBand="0" w:noVBand="1"/>
      </w:tblPr>
      <w:tblGrid>
        <w:gridCol w:w="9910"/>
      </w:tblGrid>
      <w:tr w:rsidR="005D1F4D" w14:paraId="0F99AC12" w14:textId="77777777" w:rsidTr="00223A82">
        <w:trPr>
          <w:trHeight w:val="340"/>
        </w:trPr>
        <w:tc>
          <w:tcPr>
            <w:tcW w:w="9910" w:type="dxa"/>
            <w:tcBorders>
              <w:top w:val="nil"/>
              <w:left w:val="nil"/>
              <w:bottom w:val="nil"/>
              <w:right w:val="nil"/>
            </w:tcBorders>
            <w:shd w:val="clear" w:color="auto" w:fill="F9F9F9"/>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47696A6D" w14:textId="77777777" w:rsidR="00E020D3" w:rsidRDefault="00E020D3" w:rsidP="00E020D3">
      <w:pPr>
        <w:pStyle w:val="Prrafodelista"/>
        <w:numPr>
          <w:ilvl w:val="0"/>
          <w:numId w:val="2"/>
        </w:numPr>
        <w:spacing w:after="0" w:line="276" w:lineRule="auto"/>
        <w:jc w:val="both"/>
      </w:pPr>
      <w:r>
        <w:t>Analizar el problema o necesidad pública que justifica la creación o cambio sustancial del Pp.</w:t>
      </w:r>
    </w:p>
    <w:p w14:paraId="3224C093" w14:textId="77777777" w:rsidR="00E020D3" w:rsidRDefault="00E020D3" w:rsidP="00E020D3">
      <w:pPr>
        <w:pStyle w:val="Prrafodelista"/>
        <w:numPr>
          <w:ilvl w:val="0"/>
          <w:numId w:val="2"/>
        </w:numPr>
        <w:spacing w:after="0" w:line="276" w:lineRule="auto"/>
        <w:jc w:val="both"/>
      </w:pPr>
      <w:r>
        <w:t>Analizar la pertinencia del diseño del Pp respecto al problema o necesidad pública que busca atender.</w:t>
      </w:r>
    </w:p>
    <w:p w14:paraId="46FC8D3C" w14:textId="77777777" w:rsidR="00E020D3" w:rsidRDefault="00E020D3" w:rsidP="00E020D3">
      <w:pPr>
        <w:pStyle w:val="Prrafodelista"/>
        <w:numPr>
          <w:ilvl w:val="0"/>
          <w:numId w:val="2"/>
        </w:numPr>
        <w:spacing w:after="0" w:line="276" w:lineRule="auto"/>
        <w:jc w:val="both"/>
      </w:pPr>
      <w:r>
        <w:t xml:space="preserve">Analizar la consistencia entre el diseño del Pp y la normatividad vigente aplicable. </w:t>
      </w:r>
    </w:p>
    <w:p w14:paraId="61C31BB9" w14:textId="77777777" w:rsidR="00E020D3" w:rsidRDefault="00E020D3" w:rsidP="00E020D3">
      <w:pPr>
        <w:pStyle w:val="Prrafodelista"/>
        <w:numPr>
          <w:ilvl w:val="0"/>
          <w:numId w:val="2"/>
        </w:numPr>
        <w:spacing w:after="0" w:line="276" w:lineRule="auto"/>
        <w:jc w:val="both"/>
      </w:pPr>
      <w:r>
        <w:t xml:space="preserve">Analizar la contribución del Pp al cumplimiento de los objetivos de la planeación estatal, nacional y estratégicos. </w:t>
      </w:r>
    </w:p>
    <w:p w14:paraId="150B7BC0" w14:textId="77777777" w:rsidR="00E020D3" w:rsidRDefault="00E020D3" w:rsidP="00E020D3">
      <w:pPr>
        <w:pStyle w:val="Prrafodelista"/>
        <w:numPr>
          <w:ilvl w:val="0"/>
          <w:numId w:val="2"/>
        </w:numPr>
        <w:spacing w:after="0" w:line="276" w:lineRule="auto"/>
        <w:jc w:val="both"/>
      </w:pPr>
      <w:r>
        <w:t>Identificar posibles complementariedades o similitudes, así como riesgo de duplicidades con otros Pp de la APE.</w:t>
      </w:r>
    </w:p>
    <w:p w14:paraId="74972BAB" w14:textId="77777777" w:rsidR="00E020D3" w:rsidRDefault="00E020D3" w:rsidP="00E020D3">
      <w:pPr>
        <w:pStyle w:val="Prrafodelista"/>
        <w:numPr>
          <w:ilvl w:val="0"/>
          <w:numId w:val="2"/>
        </w:numPr>
        <w:spacing w:after="0" w:line="276" w:lineRule="auto"/>
        <w:jc w:val="both"/>
      </w:pPr>
      <w:r>
        <w:t xml:space="preserve">Analizar la consistencia del Instrumento de Seguimiento del Desempeño respecto al diseño del Pp. </w:t>
      </w:r>
    </w:p>
    <w:tbl>
      <w:tblPr>
        <w:tblStyle w:val="Tablaconcuadrcula"/>
        <w:tblW w:w="0" w:type="auto"/>
        <w:tblLook w:val="04A0" w:firstRow="1" w:lastRow="0" w:firstColumn="1" w:lastColumn="0" w:noHBand="0" w:noVBand="1"/>
      </w:tblPr>
      <w:tblGrid>
        <w:gridCol w:w="9910"/>
      </w:tblGrid>
      <w:tr w:rsidR="005D1F4D" w14:paraId="07507870" w14:textId="77777777" w:rsidTr="00223A82">
        <w:trPr>
          <w:trHeight w:val="340"/>
        </w:trPr>
        <w:tc>
          <w:tcPr>
            <w:tcW w:w="9910" w:type="dxa"/>
            <w:tcBorders>
              <w:top w:val="nil"/>
              <w:left w:val="nil"/>
              <w:bottom w:val="nil"/>
              <w:right w:val="nil"/>
            </w:tcBorders>
            <w:shd w:val="clear" w:color="auto" w:fill="F9F9F9"/>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7CD0DC54"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12209B">
        <w:t>Diseño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223A82">
        <w:trPr>
          <w:trHeight w:val="340"/>
        </w:trPr>
        <w:tc>
          <w:tcPr>
            <w:tcW w:w="9923" w:type="dxa"/>
            <w:gridSpan w:val="4"/>
            <w:shd w:val="clear" w:color="auto" w:fill="F9F9F9"/>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223A82">
        <w:trPr>
          <w:trHeight w:val="340"/>
        </w:trPr>
        <w:tc>
          <w:tcPr>
            <w:tcW w:w="2694" w:type="dxa"/>
            <w:shd w:val="clear" w:color="auto" w:fill="F9F9F9"/>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9F9F9"/>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9F9F9"/>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9F9F9"/>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34573D" w:rsidRDefault="0034573D" w:rsidP="0034573D">
            <w:pPr>
              <w:spacing w:after="0" w:line="240" w:lineRule="auto"/>
              <w:jc w:val="center"/>
              <w:rPr>
                <w:bCs/>
              </w:rPr>
            </w:pPr>
            <w:r w:rsidRPr="0034573D">
              <w:rPr>
                <w:bCs/>
              </w:rPr>
              <w:t>X</w:t>
            </w:r>
          </w:p>
        </w:tc>
        <w:tc>
          <w:tcPr>
            <w:tcW w:w="2126" w:type="dxa"/>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35641E2" w14:textId="0F3E3D48" w:rsidR="00581B4A" w:rsidRPr="00581B4A" w:rsidRDefault="00EC7832" w:rsidP="00090637">
            <w:pPr>
              <w:spacing w:after="0" w:line="276" w:lineRule="auto"/>
              <w:jc w:val="center"/>
              <w:rPr>
                <w:b/>
                <w:bCs/>
              </w:rPr>
            </w:pPr>
            <w:r>
              <w:t>d</w:t>
            </w:r>
            <w:r w:rsidR="0034573D">
              <w:t xml:space="preserve">e </w:t>
            </w:r>
            <w:r w:rsidR="0012209B">
              <w:t>Diseño</w:t>
            </w:r>
          </w:p>
        </w:tc>
      </w:tr>
      <w:tr w:rsidR="005D1F4D" w14:paraId="28F03B61" w14:textId="77777777" w:rsidTr="00223A82">
        <w:trPr>
          <w:trHeight w:val="340"/>
        </w:trPr>
        <w:tc>
          <w:tcPr>
            <w:tcW w:w="9923" w:type="dxa"/>
            <w:gridSpan w:val="4"/>
            <w:shd w:val="clear" w:color="auto" w:fill="F9F9F9"/>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14:paraId="42B0BCAD" w14:textId="2B6BD4E3" w:rsidR="00E020D3" w:rsidRDefault="00E020D3">
      <w:pPr>
        <w:spacing w:after="0" w:line="240" w:lineRule="auto"/>
      </w:pPr>
      <w:r>
        <w:br w:type="page"/>
      </w:r>
    </w:p>
    <w:tbl>
      <w:tblPr>
        <w:tblStyle w:val="Tablaconcuadrcula"/>
        <w:tblW w:w="0" w:type="auto"/>
        <w:shd w:val="clear" w:color="auto" w:fill="F9F9F9"/>
        <w:tblLook w:val="04A0" w:firstRow="1" w:lastRow="0" w:firstColumn="1" w:lastColumn="0" w:noHBand="0" w:noVBand="1"/>
      </w:tblPr>
      <w:tblGrid>
        <w:gridCol w:w="9910"/>
      </w:tblGrid>
      <w:tr w:rsidR="00E2068E" w:rsidRPr="00E2068E" w14:paraId="62347B8F" w14:textId="77777777" w:rsidTr="00D22A2D">
        <w:trPr>
          <w:trHeight w:val="340"/>
          <w:tblHeader/>
        </w:trPr>
        <w:tc>
          <w:tcPr>
            <w:tcW w:w="9910" w:type="dxa"/>
            <w:tcBorders>
              <w:top w:val="nil"/>
              <w:left w:val="nil"/>
              <w:bottom w:val="nil"/>
              <w:right w:val="nil"/>
            </w:tcBorders>
            <w:shd w:val="clear" w:color="auto" w:fill="661C33"/>
            <w:vAlign w:val="center"/>
          </w:tcPr>
          <w:p w14:paraId="01EFA909" w14:textId="77777777" w:rsidR="00823754" w:rsidRPr="00E2068E" w:rsidRDefault="00823754" w:rsidP="006F4B1F">
            <w:pPr>
              <w:pStyle w:val="Prrafodelista"/>
              <w:numPr>
                <w:ilvl w:val="0"/>
                <w:numId w:val="4"/>
              </w:numPr>
              <w:spacing w:after="0" w:line="276" w:lineRule="auto"/>
              <w:jc w:val="both"/>
            </w:pPr>
            <w:r w:rsidRPr="00E2068E">
              <w:rPr>
                <w:b/>
                <w:bCs/>
              </w:rPr>
              <w:lastRenderedPageBreak/>
              <w:t>Principales Hallazgos de la Evaluación</w:t>
            </w:r>
          </w:p>
        </w:tc>
      </w:tr>
      <w:tr w:rsidR="009C2562" w14:paraId="2F852585" w14:textId="77777777" w:rsidTr="00223A82">
        <w:trPr>
          <w:trHeight w:val="340"/>
        </w:trPr>
        <w:tc>
          <w:tcPr>
            <w:tcW w:w="9910" w:type="dxa"/>
            <w:tcBorders>
              <w:top w:val="nil"/>
              <w:left w:val="nil"/>
              <w:bottom w:val="nil"/>
              <w:right w:val="nil"/>
            </w:tcBorders>
            <w:shd w:val="clear" w:color="auto" w:fill="F9F9F9"/>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59E3FAF1" w14:textId="77777777" w:rsidR="008D07ED" w:rsidRDefault="008D07ED" w:rsidP="008D07ED">
      <w:pPr>
        <w:ind w:left="284"/>
        <w:jc w:val="both"/>
      </w:pPr>
      <w:r>
        <w:t>La existencia de este programa obedece a que los núcleos agrarios, ejidos y comunidades rurales presentan conflictos en materia agraria, los cuales requieren de asesorías y apoyo técnico para su solución pacífica, adecuada y apegada a derecho. Estos conflictos pueden incluir disputas territoriales, desplazamiento, conformación o disolución de sociedades o asociaciones agrarias, interpretación de la normativa agraria, disputa por el acceso al agua, denuncias contra las autoridades ejidales; todo ello entre ejidatarios, pequeños propietarios, comuneros, avecindados, ejidos, empresas y particulares; entre otras problemáticas y actores.</w:t>
      </w:r>
    </w:p>
    <w:p w14:paraId="1A1ED72E" w14:textId="77777777" w:rsidR="008D07ED" w:rsidRDefault="008D07ED" w:rsidP="008D07ED">
      <w:pPr>
        <w:ind w:left="284"/>
        <w:jc w:val="both"/>
      </w:pPr>
      <w:r>
        <w:t xml:space="preserve">Para atender estas necesidades, a través del programa se proveen las asesorías gratuitas desde el punto de vista técnico y jurídico.  </w:t>
      </w:r>
    </w:p>
    <w:p w14:paraId="76A64F9A" w14:textId="2C31BB35" w:rsidR="00113BCD" w:rsidRPr="002F6A18" w:rsidRDefault="008D07ED" w:rsidP="008D07ED">
      <w:pPr>
        <w:ind w:left="284"/>
        <w:jc w:val="both"/>
      </w:pPr>
      <w:r>
        <w:t>La población que puede acceder a estos servicios se describe como Núcleos agrarios de Sinaloa y se cuantifican en 1,299, entre ellos 1,203 ejidos y 96 comunidades.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F9F9"/>
        <w:tblLook w:val="04A0" w:firstRow="1" w:lastRow="0" w:firstColumn="1" w:lastColumn="0" w:noHBand="0" w:noVBand="1"/>
      </w:tblPr>
      <w:tblGrid>
        <w:gridCol w:w="9910"/>
      </w:tblGrid>
      <w:tr w:rsidR="003E1018" w14:paraId="1A18EE6B" w14:textId="77777777" w:rsidTr="00223A82">
        <w:tc>
          <w:tcPr>
            <w:tcW w:w="9910" w:type="dxa"/>
            <w:shd w:val="clear" w:color="auto" w:fill="F9F9F9"/>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442E28D0" w:rsidR="00B72B03" w:rsidRDefault="00B72B03" w:rsidP="00975299">
      <w:pPr>
        <w:pStyle w:val="Prrafodelista"/>
        <w:numPr>
          <w:ilvl w:val="2"/>
          <w:numId w:val="5"/>
        </w:numPr>
        <w:spacing w:after="0" w:line="276" w:lineRule="auto"/>
        <w:ind w:left="993" w:hanging="567"/>
        <w:jc w:val="both"/>
        <w:rPr>
          <w:b/>
          <w:bCs/>
        </w:rPr>
      </w:pPr>
      <w:r>
        <w:rPr>
          <w:b/>
          <w:bCs/>
        </w:rPr>
        <w:t>Fortalezas</w:t>
      </w:r>
      <w:r w:rsidR="008D07ED">
        <w:rPr>
          <w:b/>
          <w:bCs/>
        </w:rPr>
        <w:t xml:space="preserve"> y Oportunidades:</w:t>
      </w:r>
    </w:p>
    <w:p w14:paraId="2E713D42" w14:textId="77777777" w:rsidR="008D07ED" w:rsidRDefault="008D07ED" w:rsidP="008D07ED">
      <w:pPr>
        <w:pStyle w:val="Prrafodelista"/>
        <w:numPr>
          <w:ilvl w:val="0"/>
          <w:numId w:val="8"/>
        </w:numPr>
        <w:spacing w:line="276" w:lineRule="auto"/>
        <w:jc w:val="both"/>
      </w:pPr>
      <w:r>
        <w:t>El expediente del diseño del programa, documenta un diagnóstico, donde se identifica el problema público que demanda la intervención gubernamental; esta problemática es clara, concreta y acotada, se encuentra delimitado y contextualizado a una población específica y señala las principales causas y efectos.</w:t>
      </w:r>
    </w:p>
    <w:p w14:paraId="4947EB9C" w14:textId="77777777" w:rsidR="008D07ED" w:rsidRDefault="008D07ED" w:rsidP="008D07ED">
      <w:pPr>
        <w:pStyle w:val="Prrafodelista"/>
        <w:numPr>
          <w:ilvl w:val="0"/>
          <w:numId w:val="8"/>
        </w:numPr>
        <w:spacing w:line="276" w:lineRule="auto"/>
        <w:jc w:val="both"/>
      </w:pPr>
      <w:r>
        <w:t>El programa define adecuadamente sus objetivos, entre ellos, el servicio que se presta a los núcleos agrarios</w:t>
      </w:r>
    </w:p>
    <w:p w14:paraId="6726A952" w14:textId="77777777" w:rsidR="008D07ED" w:rsidRDefault="008D07ED" w:rsidP="008D07ED">
      <w:pPr>
        <w:pStyle w:val="Prrafodelista"/>
        <w:numPr>
          <w:ilvl w:val="0"/>
          <w:numId w:val="8"/>
        </w:numPr>
        <w:spacing w:line="276" w:lineRule="auto"/>
        <w:jc w:val="both"/>
      </w:pPr>
      <w:r>
        <w:t>El programa define y cuantifica adecuadamente a sus poblaciones potencial, objetivo y atendida.</w:t>
      </w:r>
    </w:p>
    <w:p w14:paraId="513A8CF9" w14:textId="77777777" w:rsidR="008D07ED" w:rsidRDefault="008D07ED" w:rsidP="008D07ED">
      <w:pPr>
        <w:pStyle w:val="Prrafodelista"/>
        <w:numPr>
          <w:ilvl w:val="0"/>
          <w:numId w:val="8"/>
        </w:numPr>
        <w:spacing w:line="276" w:lineRule="auto"/>
        <w:jc w:val="both"/>
      </w:pPr>
      <w:r>
        <w:t>El Pp cuenta con procedimientos para recibir, registrar y dar trámite y entregar los servicios que genera, documentados en un Manual de Procedimiento y en las atribuciones de la dirección de asuntos agrarios, según el Reglamento Interno de la Secretaría General de Gobierno</w:t>
      </w:r>
    </w:p>
    <w:p w14:paraId="4E3F12A9" w14:textId="77777777" w:rsidR="008D07ED" w:rsidRDefault="008D07ED" w:rsidP="008D07ED">
      <w:pPr>
        <w:pStyle w:val="Prrafodelista"/>
        <w:numPr>
          <w:ilvl w:val="0"/>
          <w:numId w:val="8"/>
        </w:numPr>
        <w:spacing w:line="276" w:lineRule="auto"/>
        <w:jc w:val="both"/>
      </w:pPr>
      <w:r>
        <w:t>El Pp cuenta con información documentada que permite conocer a la población atendida y que incluye características de la misma y se encuentra considerada en una Solicitud de Asesoría Agraria y en una base de datos de servicios otorgados, manejados de manera interna en la dirección; no obstante, ésta no cuenta con una calve única de registro.</w:t>
      </w:r>
    </w:p>
    <w:p w14:paraId="64BBADF1" w14:textId="77777777" w:rsidR="008D07ED" w:rsidRDefault="008D07ED" w:rsidP="008D07ED">
      <w:pPr>
        <w:pStyle w:val="Prrafodelista"/>
        <w:numPr>
          <w:ilvl w:val="0"/>
          <w:numId w:val="8"/>
        </w:numPr>
        <w:spacing w:line="276" w:lineRule="auto"/>
        <w:jc w:val="both"/>
      </w:pPr>
      <w:r>
        <w:t>A través de la dependencia responsable del programa, Secretaría General de Gobierno, se puede identificar que el Pp cuenta con mecanismos de transparencia y rendición de cuentas, aunque con áreas de oportunidad en la generación y publicación de la información presupuestal del programa</w:t>
      </w:r>
    </w:p>
    <w:p w14:paraId="0F0CDA82" w14:textId="77777777" w:rsidR="008D07ED" w:rsidRDefault="008D07ED" w:rsidP="008D07ED">
      <w:pPr>
        <w:pStyle w:val="Prrafodelista"/>
        <w:numPr>
          <w:ilvl w:val="0"/>
          <w:numId w:val="8"/>
        </w:numPr>
        <w:spacing w:line="276" w:lineRule="auto"/>
        <w:jc w:val="both"/>
      </w:pPr>
      <w:r>
        <w:t>Los elementos del diseño de la propuesta de atención del Pp (objetivos, servicios generados y poblaciones) se retoman y guardan congruencia entre sus documentos estratégicos, institucionales, normativos y operativos</w:t>
      </w:r>
    </w:p>
    <w:p w14:paraId="7B276C8A" w14:textId="77777777" w:rsidR="008D07ED" w:rsidRDefault="008D07ED" w:rsidP="008D07ED">
      <w:pPr>
        <w:pStyle w:val="Prrafodelista"/>
        <w:numPr>
          <w:ilvl w:val="0"/>
          <w:numId w:val="8"/>
        </w:numPr>
        <w:spacing w:line="276" w:lineRule="auto"/>
        <w:jc w:val="both"/>
      </w:pPr>
      <w:r>
        <w:t>El Pp describe una contribución con los diferentes instrumentos de planeación (plan estatal, sectorial y ODS)</w:t>
      </w:r>
    </w:p>
    <w:p w14:paraId="327BD6A1" w14:textId="77777777" w:rsidR="008D07ED" w:rsidRDefault="008D07ED" w:rsidP="008D07ED">
      <w:pPr>
        <w:pStyle w:val="Prrafodelista"/>
        <w:numPr>
          <w:ilvl w:val="0"/>
          <w:numId w:val="8"/>
        </w:numPr>
        <w:spacing w:line="276" w:lineRule="auto"/>
        <w:jc w:val="both"/>
      </w:pPr>
      <w:r>
        <w:t>Los instrumentos de seguimiento de desempeño del programa (indicadores) permiten obtener información relevante de sus resultados.  Estos resultaron, claros, relevantes, económicos, monitoreables y adecuados.</w:t>
      </w:r>
    </w:p>
    <w:p w14:paraId="0983D7BA" w14:textId="53E5B8ED" w:rsidR="00B72B03" w:rsidRPr="00B72B03" w:rsidRDefault="008D07ED" w:rsidP="008D07ED">
      <w:pPr>
        <w:pStyle w:val="Prrafodelista"/>
        <w:numPr>
          <w:ilvl w:val="0"/>
          <w:numId w:val="8"/>
        </w:numPr>
        <w:spacing w:line="276" w:lineRule="auto"/>
        <w:jc w:val="both"/>
      </w:pPr>
      <w:r>
        <w:lastRenderedPageBreak/>
        <w:t>Las metas de los indicadores se establecieron considerando su método de cálculo, aunque la mayoría de éstas, no se consideraron orientadas a impulsar el desempeño al registrar cumplimientos en exceso al cierre del ejercicio.</w:t>
      </w:r>
    </w:p>
    <w:p w14:paraId="5B3242D7" w14:textId="656527D9"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Debilidades</w:t>
      </w:r>
      <w:r w:rsidR="008D07ED">
        <w:rPr>
          <w:b/>
          <w:bCs/>
        </w:rPr>
        <w:t xml:space="preserve"> y Amenazas</w:t>
      </w:r>
      <w:r w:rsidRPr="003E1018">
        <w:rPr>
          <w:b/>
          <w:bCs/>
        </w:rPr>
        <w:t>:</w:t>
      </w:r>
    </w:p>
    <w:p w14:paraId="02BB94F5" w14:textId="77777777" w:rsidR="008D07ED" w:rsidRDefault="008D07ED" w:rsidP="008D07ED">
      <w:pPr>
        <w:pStyle w:val="Prrafodelista"/>
        <w:numPr>
          <w:ilvl w:val="0"/>
          <w:numId w:val="8"/>
        </w:numPr>
        <w:spacing w:line="276" w:lineRule="auto"/>
        <w:jc w:val="both"/>
      </w:pPr>
      <w:r>
        <w:t>El diseño del programa no incorpora una justificación teórica o empírica documentada que sustente el tipo de intervención que el Pp lleva a cabo.</w:t>
      </w:r>
    </w:p>
    <w:p w14:paraId="714E35AC" w14:textId="77777777" w:rsidR="008D07ED" w:rsidRDefault="008D07ED" w:rsidP="008D07ED">
      <w:pPr>
        <w:pStyle w:val="Prrafodelista"/>
        <w:numPr>
          <w:ilvl w:val="0"/>
          <w:numId w:val="8"/>
        </w:numPr>
        <w:spacing w:line="276" w:lineRule="auto"/>
        <w:jc w:val="both"/>
      </w:pPr>
      <w:r>
        <w:t>El diseño del Pp presenta áreas de oportunidad de sus procesos y procedimientos correspondientes en la actualización a su mecánica operativa</w:t>
      </w:r>
    </w:p>
    <w:p w14:paraId="606DE9F1" w14:textId="77777777" w:rsidR="008D07ED" w:rsidRDefault="008D07ED" w:rsidP="008D07ED">
      <w:pPr>
        <w:pStyle w:val="Prrafodelista"/>
        <w:numPr>
          <w:ilvl w:val="0"/>
          <w:numId w:val="8"/>
        </w:numPr>
        <w:spacing w:line="276" w:lineRule="auto"/>
        <w:jc w:val="both"/>
      </w:pPr>
      <w:r>
        <w:t>El Pp no cuantifica la evolución de las poblaciones potencial y objetivo para al menos los próximos tres años. Si bien el programa define sus necesidades presupuestales, éstas corresponden sólo al ejercicio inmediato posterior que se presupuesta y, que, una vez aprobado, se refleja en el presupuesto de egresos anual; ni tampoco considera proyecciones de metas y recursos para el mediano o largo plazos.</w:t>
      </w:r>
    </w:p>
    <w:p w14:paraId="73B4A707" w14:textId="77777777" w:rsidR="008D07ED" w:rsidRDefault="008D07ED" w:rsidP="008D07ED">
      <w:pPr>
        <w:pStyle w:val="Prrafodelista"/>
        <w:numPr>
          <w:ilvl w:val="0"/>
          <w:numId w:val="8"/>
        </w:numPr>
        <w:spacing w:line="276" w:lineRule="auto"/>
        <w:jc w:val="both"/>
      </w:pPr>
      <w:r>
        <w:t>El Pp no considera criterios diferenciados o prioritarios para la selección de grupos poblacionales, territorios del estado o, en su caso, acciones para la conservación del medio ambiente</w:t>
      </w:r>
    </w:p>
    <w:p w14:paraId="7478A7A2" w14:textId="77777777" w:rsidR="008D07ED" w:rsidRDefault="008D07ED" w:rsidP="008D07ED">
      <w:pPr>
        <w:pStyle w:val="Prrafodelista"/>
        <w:numPr>
          <w:ilvl w:val="0"/>
          <w:numId w:val="8"/>
        </w:numPr>
        <w:spacing w:line="276" w:lineRule="auto"/>
        <w:jc w:val="both"/>
      </w:pPr>
      <w:r>
        <w:t>Dada la naturaleza del Pp, no se identifica evidencia sobre su contribución a la reducción de las brechas de desigualdad de género</w:t>
      </w:r>
    </w:p>
    <w:p w14:paraId="47C2EBBE" w14:textId="53C3E7DD" w:rsidR="00A165BB" w:rsidRPr="00A165BB" w:rsidRDefault="008D07ED" w:rsidP="008D07ED">
      <w:pPr>
        <w:pStyle w:val="Prrafodelista"/>
        <w:numPr>
          <w:ilvl w:val="0"/>
          <w:numId w:val="8"/>
        </w:numPr>
        <w:spacing w:line="276" w:lineRule="auto"/>
        <w:jc w:val="both"/>
      </w:pPr>
      <w:r>
        <w:t>Los medios de verificación de los indicadores presentaron áreas de oportunidad en la identificación del año a que corresponden los documentos publicados y la definición de la dirección de internet para su consulta</w:t>
      </w:r>
    </w:p>
    <w:p w14:paraId="30BA35DA" w14:textId="39697654"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23A82">
        <w:trPr>
          <w:trHeight w:val="340"/>
        </w:trPr>
        <w:tc>
          <w:tcPr>
            <w:tcW w:w="9910" w:type="dxa"/>
            <w:shd w:val="clear" w:color="auto" w:fill="661C33"/>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12B7C19A" w14:textId="77777777" w:rsidTr="00223A82">
        <w:trPr>
          <w:trHeight w:val="340"/>
        </w:trPr>
        <w:tc>
          <w:tcPr>
            <w:tcW w:w="9910" w:type="dxa"/>
            <w:shd w:val="clear" w:color="auto" w:fill="F9F9F9"/>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326493A4" w14:textId="03D4069D" w:rsidR="008D07ED" w:rsidRDefault="008D07ED" w:rsidP="008D07ED">
      <w:pPr>
        <w:spacing w:after="120" w:line="276" w:lineRule="auto"/>
        <w:ind w:left="284"/>
        <w:jc w:val="both"/>
        <w:rPr>
          <w:lang w:val="es-ES"/>
        </w:rPr>
      </w:pPr>
      <w:r>
        <w:rPr>
          <w:lang w:val="es-ES"/>
        </w:rPr>
        <w:t>El Pp concluyó con una puntuación de 3 ptos:</w:t>
      </w:r>
    </w:p>
    <w:p w14:paraId="5C30D6BC" w14:textId="18BE7FD3" w:rsidR="008D07ED" w:rsidRDefault="008D07ED" w:rsidP="008D07ED">
      <w:pPr>
        <w:spacing w:after="120" w:line="276" w:lineRule="auto"/>
        <w:ind w:left="284"/>
        <w:jc w:val="center"/>
        <w:rPr>
          <w:lang w:val="es-ES"/>
        </w:rPr>
      </w:pPr>
      <w:r>
        <w:rPr>
          <w:noProof/>
          <w:lang w:val="es-ES"/>
        </w:rPr>
        <w:drawing>
          <wp:inline distT="0" distB="0" distL="0" distR="0" wp14:anchorId="23FAE4D2" wp14:editId="4AF57770">
            <wp:extent cx="3836104" cy="2360428"/>
            <wp:effectExtent l="0" t="0" r="0" b="1905"/>
            <wp:docPr id="9411550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56873" cy="2373208"/>
                    </a:xfrm>
                    <a:prstGeom prst="rect">
                      <a:avLst/>
                    </a:prstGeom>
                    <a:noFill/>
                  </pic:spPr>
                </pic:pic>
              </a:graphicData>
            </a:graphic>
          </wp:inline>
        </w:drawing>
      </w:r>
    </w:p>
    <w:p w14:paraId="31F36EB1" w14:textId="4E77F41D" w:rsidR="00113BCD" w:rsidRDefault="008D07ED" w:rsidP="008D07ED">
      <w:pPr>
        <w:spacing w:after="120" w:line="276" w:lineRule="auto"/>
        <w:ind w:left="284"/>
        <w:jc w:val="both"/>
        <w:rPr>
          <w:lang w:val="es-ES"/>
        </w:rPr>
      </w:pPr>
      <w:r w:rsidRPr="008D07ED">
        <w:rPr>
          <w:lang w:val="es-ES"/>
        </w:rPr>
        <w:t xml:space="preserve">Por lo anterior, se concluye que el </w:t>
      </w:r>
      <w:r>
        <w:rPr>
          <w:lang w:val="es-ES"/>
        </w:rPr>
        <w:t>Pp</w:t>
      </w:r>
      <w:r w:rsidRPr="008D07ED">
        <w:rPr>
          <w:lang w:val="es-ES"/>
        </w:rPr>
        <w:t xml:space="preserve"> corresponde una alternativa óptima de intervención, es decir, el diseño del Pp permite la atención del problema o necesidad pública identificada; con apego a la Metodología del </w:t>
      </w:r>
      <w:r w:rsidRPr="008D07ED">
        <w:rPr>
          <w:lang w:val="es-ES"/>
        </w:rPr>
        <w:lastRenderedPageBreak/>
        <w:t>Marco Lógico, permite atender los objetivos y estrategias incluidos en el PED Sinaloa 2022-2027, con apego a la Secretaría General de Gobierno, como dependencia responsable del Pp.</w:t>
      </w:r>
    </w:p>
    <w:tbl>
      <w:tblPr>
        <w:tblStyle w:val="Tablaconcuadrcula"/>
        <w:tblW w:w="0" w:type="auto"/>
        <w:tblLook w:val="04A0" w:firstRow="1" w:lastRow="0" w:firstColumn="1" w:lastColumn="0" w:noHBand="0" w:noVBand="1"/>
      </w:tblPr>
      <w:tblGrid>
        <w:gridCol w:w="9910"/>
      </w:tblGrid>
      <w:tr w:rsidR="00BB6D7C" w14:paraId="463DE39C" w14:textId="77777777" w:rsidTr="00223A82">
        <w:trPr>
          <w:trHeight w:val="340"/>
        </w:trPr>
        <w:tc>
          <w:tcPr>
            <w:tcW w:w="9910" w:type="dxa"/>
            <w:tcBorders>
              <w:top w:val="nil"/>
              <w:left w:val="nil"/>
              <w:bottom w:val="nil"/>
              <w:right w:val="nil"/>
            </w:tcBorders>
            <w:shd w:val="clear" w:color="auto" w:fill="F9F9F9"/>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3B5B5A09" w14:textId="41C6B3EA" w:rsidR="008D07ED" w:rsidRDefault="008D07ED" w:rsidP="008D07ED">
      <w:pPr>
        <w:pStyle w:val="Prrafodelista"/>
        <w:numPr>
          <w:ilvl w:val="0"/>
          <w:numId w:val="2"/>
        </w:numPr>
        <w:spacing w:after="0" w:line="276" w:lineRule="auto"/>
        <w:jc w:val="both"/>
      </w:pPr>
      <w:r>
        <w:t>Generar y mantener actualizada la base de datos de los beneficiarios, a través de una clave única que no cambie con el tiempo y donde se recopile toda la información de la población atendida.</w:t>
      </w:r>
    </w:p>
    <w:p w14:paraId="29B4703B" w14:textId="3A99DA3F" w:rsidR="006E67EA" w:rsidRDefault="008D07ED" w:rsidP="008D07ED">
      <w:pPr>
        <w:pStyle w:val="Prrafodelista"/>
        <w:numPr>
          <w:ilvl w:val="0"/>
          <w:numId w:val="2"/>
        </w:numPr>
        <w:spacing w:after="0" w:line="276" w:lineRule="auto"/>
        <w:jc w:val="both"/>
      </w:pPr>
      <w:r>
        <w:t>Generar y publicar la información financiera relacionada con los recursos asignados y devengados por el programa, al menos con las clasificaciones de concepto de gasto y fuente de financiamiento, con la finalidad de poder identificar los gastos operacionales y unitarios.</w:t>
      </w:r>
    </w:p>
    <w:p w14:paraId="39D8CCF3" w14:textId="075ACF13" w:rsidR="008D07ED" w:rsidRDefault="008D07ED" w:rsidP="008D07ED">
      <w:pPr>
        <w:pStyle w:val="Prrafodelista"/>
        <w:numPr>
          <w:ilvl w:val="0"/>
          <w:numId w:val="2"/>
        </w:numPr>
        <w:spacing w:after="0" w:line="276" w:lineRule="auto"/>
        <w:jc w:val="both"/>
      </w:pPr>
      <w:r w:rsidRPr="008D07ED">
        <w:t>Definir metas factibles y retadoras que impulsen el desempeño del programa, considerando en la documentación estadística, el nivel de cumplimiento previos, así como las prioridades, obligaciones y recursos asignados para su cumplimiento</w:t>
      </w:r>
      <w:r>
        <w:t>.</w:t>
      </w:r>
    </w:p>
    <w:p w14:paraId="5C7C7FD5" w14:textId="75567C8E" w:rsidR="008D07ED" w:rsidRDefault="008D07ED" w:rsidP="008D07ED">
      <w:pPr>
        <w:pStyle w:val="Prrafodelista"/>
        <w:numPr>
          <w:ilvl w:val="0"/>
          <w:numId w:val="2"/>
        </w:numPr>
        <w:spacing w:after="0" w:line="276" w:lineRule="auto"/>
        <w:jc w:val="both"/>
      </w:pPr>
      <w:r>
        <w:t>Incorporar al expediente del diseño del programa, los referentes teóricos o empíricos que le den robustez al tipo de intervención implementada a través de la operación de este programa, para atender los elementos causales del problema público que le da origen.</w:t>
      </w:r>
    </w:p>
    <w:p w14:paraId="2F40F495" w14:textId="11F53765" w:rsidR="008D07ED" w:rsidRDefault="008D07ED" w:rsidP="008D07ED">
      <w:pPr>
        <w:pStyle w:val="Prrafodelista"/>
        <w:numPr>
          <w:ilvl w:val="0"/>
          <w:numId w:val="2"/>
        </w:numPr>
        <w:spacing w:after="0" w:line="276" w:lineRule="auto"/>
        <w:jc w:val="both"/>
      </w:pPr>
      <w:r>
        <w:t>Actualizar y publicar los procesos y procedimientos relacionados con la prestación de las asesorías técnicas y jurídicas a los núcleos agrarios; así como los formatos y bases de datos correspondientes.</w:t>
      </w:r>
    </w:p>
    <w:p w14:paraId="69F3C8AD" w14:textId="0F6D760D" w:rsidR="008D07ED" w:rsidRDefault="008D07ED" w:rsidP="008D07ED">
      <w:pPr>
        <w:pStyle w:val="Prrafodelista"/>
        <w:numPr>
          <w:ilvl w:val="0"/>
          <w:numId w:val="2"/>
        </w:numPr>
        <w:spacing w:after="0" w:line="276" w:lineRule="auto"/>
        <w:jc w:val="both"/>
      </w:pPr>
      <w:r>
        <w:t>Definir una estrategia de cobertura que vaya más allá de la definición de metas anuales y considere el mediano o largo plazos; así como la estimación de los recursos presupuestales necesarios para su cumplimiento.</w:t>
      </w:r>
    </w:p>
    <w:p w14:paraId="486678CD" w14:textId="3709D642" w:rsidR="008D07ED" w:rsidRDefault="008D07ED" w:rsidP="008D07ED">
      <w:pPr>
        <w:pStyle w:val="Prrafodelista"/>
        <w:numPr>
          <w:ilvl w:val="0"/>
          <w:numId w:val="2"/>
        </w:numPr>
        <w:spacing w:after="0" w:line="276" w:lineRule="auto"/>
        <w:jc w:val="both"/>
      </w:pPr>
      <w:r>
        <w:t>Definir los procesos o lineamientos técnicos que permitan la selección y priorización de los grupos poblacionales que se atienden a través del programa.</w:t>
      </w:r>
    </w:p>
    <w:p w14:paraId="1E353627" w14:textId="1F4F0F47" w:rsidR="008D07ED" w:rsidRDefault="008D07ED" w:rsidP="008D07ED">
      <w:pPr>
        <w:pStyle w:val="Prrafodelista"/>
        <w:numPr>
          <w:ilvl w:val="0"/>
          <w:numId w:val="2"/>
        </w:numPr>
        <w:spacing w:after="0" w:line="276" w:lineRule="auto"/>
        <w:jc w:val="both"/>
      </w:pPr>
      <w:r>
        <w:t>Hacer el análisis de los datos estadísticos y, en su caso, generar la información de los resultados del programa con una perspectiva de género.</w:t>
      </w:r>
    </w:p>
    <w:p w14:paraId="1E06B45A" w14:textId="7EF53068" w:rsidR="008D07ED" w:rsidRPr="006E67EA" w:rsidRDefault="008D07ED" w:rsidP="008D07ED">
      <w:pPr>
        <w:pStyle w:val="Prrafodelista"/>
        <w:numPr>
          <w:ilvl w:val="0"/>
          <w:numId w:val="2"/>
        </w:numPr>
        <w:spacing w:after="0" w:line="276" w:lineRule="auto"/>
        <w:jc w:val="both"/>
      </w:pPr>
      <w:r>
        <w:t>Redefinir los medios de verificación de cada uno de los indicadores del programa, con la finalidad de que éstos contengan: el nombre de la instancia que genera y/o publica la información de cada una de sus variables; el nombre del documento, reporte o estadística donde esta información podrá ser localizada (y la sección específica en su caso); el año a que pertenece dicha publicación; y la especificación de la ubicación física o dirección de internet para su consulta pública.</w:t>
      </w:r>
    </w:p>
    <w:p w14:paraId="6875A774"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5BAA9691" w14:textId="77777777" w:rsidTr="00223A82">
        <w:trPr>
          <w:trHeight w:val="340"/>
        </w:trPr>
        <w:tc>
          <w:tcPr>
            <w:tcW w:w="9910" w:type="dxa"/>
            <w:tcBorders>
              <w:top w:val="nil"/>
              <w:left w:val="nil"/>
              <w:bottom w:val="nil"/>
              <w:right w:val="nil"/>
            </w:tcBorders>
            <w:shd w:val="clear" w:color="auto" w:fill="661C33"/>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6C44E466" w14:textId="77777777" w:rsidTr="00223A82">
        <w:trPr>
          <w:trHeight w:val="340"/>
        </w:trPr>
        <w:tc>
          <w:tcPr>
            <w:tcW w:w="9910" w:type="dxa"/>
            <w:tcBorders>
              <w:top w:val="nil"/>
              <w:left w:val="nil"/>
              <w:bottom w:val="nil"/>
              <w:right w:val="nil"/>
            </w:tcBorders>
            <w:shd w:val="clear" w:color="auto" w:fill="F9F9F9"/>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vAlign w:val="center"/>
          </w:tcPr>
          <w:p w14:paraId="29FB0F2C" w14:textId="7C30C485" w:rsidR="006E538E" w:rsidRPr="00133709" w:rsidRDefault="006E538E" w:rsidP="006E538E">
            <w:pPr>
              <w:spacing w:after="0" w:line="276" w:lineRule="auto"/>
              <w:ind w:left="179"/>
            </w:pPr>
            <w:r>
              <w:t>Juan Diego Millán López</w:t>
            </w:r>
          </w:p>
        </w:tc>
      </w:tr>
      <w:tr w:rsidR="006E538E" w:rsidRPr="006C747D" w14:paraId="0E91E1AA" w14:textId="77777777" w:rsidTr="00223A82">
        <w:trPr>
          <w:trHeight w:val="340"/>
        </w:trPr>
        <w:tc>
          <w:tcPr>
            <w:tcW w:w="9910" w:type="dxa"/>
            <w:tcBorders>
              <w:top w:val="nil"/>
              <w:left w:val="nil"/>
              <w:bottom w:val="nil"/>
              <w:right w:val="nil"/>
            </w:tcBorders>
            <w:shd w:val="clear" w:color="auto" w:fill="F9F9F9"/>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vAlign w:val="center"/>
          </w:tcPr>
          <w:p w14:paraId="0D8AE66A" w14:textId="77777777" w:rsidR="006E538E" w:rsidRPr="00133709" w:rsidRDefault="006E538E" w:rsidP="006E538E">
            <w:pPr>
              <w:spacing w:after="0" w:line="276" w:lineRule="auto"/>
              <w:ind w:left="179"/>
            </w:pPr>
            <w:r>
              <w:t>Director de Evaluación</w:t>
            </w:r>
          </w:p>
        </w:tc>
      </w:tr>
      <w:tr w:rsidR="006E538E" w:rsidRPr="006C747D" w14:paraId="5822B46E" w14:textId="77777777" w:rsidTr="00223A82">
        <w:trPr>
          <w:trHeight w:val="340"/>
        </w:trPr>
        <w:tc>
          <w:tcPr>
            <w:tcW w:w="9910" w:type="dxa"/>
            <w:tcBorders>
              <w:top w:val="nil"/>
              <w:left w:val="nil"/>
              <w:bottom w:val="nil"/>
              <w:right w:val="nil"/>
            </w:tcBorders>
            <w:shd w:val="clear" w:color="auto" w:fill="F9F9F9"/>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tcBorders>
              <w:top w:val="nil"/>
              <w:left w:val="nil"/>
              <w:bottom w:val="nil"/>
              <w:right w:val="nil"/>
            </w:tcBorders>
            <w:vAlign w:val="center"/>
          </w:tcPr>
          <w:p w14:paraId="4670C5F0" w14:textId="77777777" w:rsidR="006E538E" w:rsidRPr="00133709" w:rsidRDefault="006E538E" w:rsidP="006E538E">
            <w:pPr>
              <w:spacing w:after="0" w:line="276" w:lineRule="auto"/>
              <w:ind w:left="179"/>
            </w:pPr>
            <w:r>
              <w:t>Gobierno del Estado de Sinaloa</w:t>
            </w:r>
          </w:p>
        </w:tc>
      </w:tr>
      <w:tr w:rsidR="006E538E" w:rsidRPr="006C747D" w14:paraId="1DCAC588" w14:textId="77777777" w:rsidTr="00223A82">
        <w:trPr>
          <w:trHeight w:val="340"/>
        </w:trPr>
        <w:tc>
          <w:tcPr>
            <w:tcW w:w="9910" w:type="dxa"/>
            <w:tcBorders>
              <w:top w:val="nil"/>
              <w:left w:val="nil"/>
              <w:bottom w:val="nil"/>
              <w:right w:val="nil"/>
            </w:tcBorders>
            <w:shd w:val="clear" w:color="auto" w:fill="F9F9F9"/>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tcBorders>
              <w:top w:val="nil"/>
              <w:left w:val="nil"/>
              <w:bottom w:val="nil"/>
              <w:right w:val="nil"/>
            </w:tcBorders>
            <w:vAlign w:val="center"/>
          </w:tcPr>
          <w:p w14:paraId="0708A3B6" w14:textId="77777777" w:rsidR="006E538E" w:rsidRPr="00133709" w:rsidRDefault="006E538E" w:rsidP="006E538E">
            <w:pPr>
              <w:spacing w:after="0" w:line="276" w:lineRule="auto"/>
              <w:ind w:left="179"/>
            </w:pPr>
            <w:r>
              <w:t>Brenda Paola Torres González</w:t>
            </w:r>
          </w:p>
        </w:tc>
      </w:tr>
      <w:tr w:rsidR="006E538E" w:rsidRPr="006C747D" w14:paraId="2C91F323" w14:textId="77777777" w:rsidTr="00223A82">
        <w:trPr>
          <w:trHeight w:val="340"/>
        </w:trPr>
        <w:tc>
          <w:tcPr>
            <w:tcW w:w="9910" w:type="dxa"/>
            <w:tcBorders>
              <w:top w:val="nil"/>
              <w:left w:val="nil"/>
              <w:bottom w:val="nil"/>
              <w:right w:val="nil"/>
            </w:tcBorders>
            <w:shd w:val="clear" w:color="auto" w:fill="F9F9F9"/>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vAlign w:val="center"/>
          </w:tcPr>
          <w:p w14:paraId="76294494" w14:textId="415E91F0" w:rsidR="006E538E" w:rsidRPr="00133709" w:rsidRDefault="006E538E" w:rsidP="006E538E">
            <w:pPr>
              <w:spacing w:after="0" w:line="276" w:lineRule="auto"/>
              <w:ind w:left="179"/>
            </w:pPr>
            <w:hyperlink r:id="rId9" w:history="1">
              <w:r w:rsidRPr="00F47975">
                <w:rPr>
                  <w:rStyle w:val="Hipervnculo"/>
                </w:rPr>
                <w:t>juan.millan@sinaloa.gob.mx</w:t>
              </w:r>
            </w:hyperlink>
          </w:p>
        </w:tc>
      </w:tr>
      <w:tr w:rsidR="006E538E" w:rsidRPr="006C747D" w14:paraId="3E62001F" w14:textId="77777777" w:rsidTr="00223A82">
        <w:trPr>
          <w:trHeight w:val="340"/>
        </w:trPr>
        <w:tc>
          <w:tcPr>
            <w:tcW w:w="9910" w:type="dxa"/>
            <w:tcBorders>
              <w:top w:val="nil"/>
              <w:left w:val="nil"/>
              <w:bottom w:val="nil"/>
              <w:right w:val="nil"/>
            </w:tcBorders>
            <w:shd w:val="clear" w:color="auto" w:fill="F9F9F9"/>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vAlign w:val="center"/>
          </w:tcPr>
          <w:p w14:paraId="50AB6A92" w14:textId="77777777" w:rsidR="006E538E" w:rsidRPr="00133709" w:rsidRDefault="006E538E" w:rsidP="006E538E">
            <w:pPr>
              <w:spacing w:after="0" w:line="276" w:lineRule="auto"/>
              <w:ind w:left="179"/>
            </w:pPr>
            <w:r w:rsidRPr="007301C5">
              <w:t>(667)</w:t>
            </w:r>
            <w:r>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E2068E">
        <w:trPr>
          <w:trHeight w:val="340"/>
          <w:tblHeader/>
        </w:trPr>
        <w:tc>
          <w:tcPr>
            <w:tcW w:w="9910" w:type="dxa"/>
            <w:gridSpan w:val="4"/>
            <w:shd w:val="clear" w:color="auto" w:fill="661C33"/>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223A82">
        <w:trPr>
          <w:trHeight w:val="340"/>
        </w:trPr>
        <w:tc>
          <w:tcPr>
            <w:tcW w:w="9910" w:type="dxa"/>
            <w:gridSpan w:val="4"/>
            <w:shd w:val="clear" w:color="auto" w:fill="F9F9F9"/>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vAlign w:val="center"/>
          </w:tcPr>
          <w:p w14:paraId="44738BAF" w14:textId="5AA7EBC3" w:rsidR="007C4CD6" w:rsidRPr="00521401" w:rsidRDefault="008D07ED" w:rsidP="00521401">
            <w:pPr>
              <w:spacing w:after="0" w:line="276" w:lineRule="auto"/>
              <w:ind w:left="179"/>
            </w:pPr>
            <w:r>
              <w:t>Coordinar las Actividades de la Secretaría en Materia Agraria</w:t>
            </w:r>
          </w:p>
        </w:tc>
      </w:tr>
      <w:tr w:rsidR="007C4CD6" w:rsidRPr="007C4CD6" w14:paraId="58672705" w14:textId="77777777" w:rsidTr="00223A82">
        <w:trPr>
          <w:trHeight w:val="340"/>
        </w:trPr>
        <w:tc>
          <w:tcPr>
            <w:tcW w:w="9910" w:type="dxa"/>
            <w:gridSpan w:val="4"/>
            <w:shd w:val="clear" w:color="auto" w:fill="F9F9F9"/>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vAlign w:val="center"/>
          </w:tcPr>
          <w:p w14:paraId="0850CE8D" w14:textId="672B9AB2" w:rsidR="007C4CD6" w:rsidRPr="007C4CD6" w:rsidRDefault="008D07ED" w:rsidP="00521401">
            <w:pPr>
              <w:spacing w:after="0" w:line="276" w:lineRule="auto"/>
              <w:ind w:left="179"/>
            </w:pPr>
            <w:r>
              <w:t>CASMS</w:t>
            </w:r>
          </w:p>
        </w:tc>
      </w:tr>
      <w:tr w:rsidR="007C4CD6" w:rsidRPr="007C4CD6" w14:paraId="4335ADA6" w14:textId="77777777" w:rsidTr="00223A82">
        <w:trPr>
          <w:trHeight w:val="340"/>
        </w:trPr>
        <w:tc>
          <w:tcPr>
            <w:tcW w:w="9910" w:type="dxa"/>
            <w:gridSpan w:val="4"/>
            <w:shd w:val="clear" w:color="auto" w:fill="F9F9F9"/>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vAlign w:val="center"/>
          </w:tcPr>
          <w:p w14:paraId="7D53808F" w14:textId="1B615FC5" w:rsidR="007C4CD6" w:rsidRPr="007C4CD6" w:rsidRDefault="008D07ED" w:rsidP="00521401">
            <w:pPr>
              <w:spacing w:after="0" w:line="276" w:lineRule="auto"/>
              <w:ind w:left="179"/>
            </w:pPr>
            <w:r>
              <w:t>Secretaría General de Gobierno (SGG)</w:t>
            </w:r>
          </w:p>
        </w:tc>
      </w:tr>
      <w:tr w:rsidR="007C4CD6" w:rsidRPr="007C4CD6" w14:paraId="655B10C7" w14:textId="77777777" w:rsidTr="00223A82">
        <w:trPr>
          <w:trHeight w:val="340"/>
        </w:trPr>
        <w:tc>
          <w:tcPr>
            <w:tcW w:w="9910" w:type="dxa"/>
            <w:gridSpan w:val="4"/>
            <w:shd w:val="clear" w:color="auto" w:fill="F9F9F9"/>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223A82">
        <w:trPr>
          <w:trHeight w:val="340"/>
        </w:trPr>
        <w:tc>
          <w:tcPr>
            <w:tcW w:w="2405" w:type="dxa"/>
            <w:shd w:val="clear" w:color="auto" w:fill="F9F9F9"/>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9F9F9"/>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9F9F9"/>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9F9F9"/>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EA460E">
        <w:trPr>
          <w:trHeight w:val="340"/>
        </w:trPr>
        <w:tc>
          <w:tcPr>
            <w:tcW w:w="2405" w:type="dxa"/>
            <w:vAlign w:val="center"/>
          </w:tcPr>
          <w:p w14:paraId="43D369B0" w14:textId="01A3C7F6" w:rsidR="005A28B9" w:rsidRPr="00A16BE7" w:rsidRDefault="008D07ED" w:rsidP="00090637">
            <w:pPr>
              <w:spacing w:after="0" w:line="276" w:lineRule="auto"/>
              <w:jc w:val="center"/>
            </w:pPr>
            <w:r>
              <w:t>X</w:t>
            </w:r>
          </w:p>
        </w:tc>
        <w:tc>
          <w:tcPr>
            <w:tcW w:w="2410" w:type="dxa"/>
            <w:vAlign w:val="center"/>
          </w:tcPr>
          <w:p w14:paraId="208A5616" w14:textId="4F6A786F" w:rsidR="005A28B9" w:rsidRPr="00A16BE7" w:rsidRDefault="005A28B9" w:rsidP="00090637">
            <w:pPr>
              <w:spacing w:after="0" w:line="276" w:lineRule="auto"/>
              <w:jc w:val="center"/>
            </w:pPr>
          </w:p>
        </w:tc>
        <w:tc>
          <w:tcPr>
            <w:tcW w:w="2551" w:type="dxa"/>
            <w:vAlign w:val="center"/>
          </w:tcPr>
          <w:p w14:paraId="761558F7" w14:textId="77777777" w:rsidR="005A28B9" w:rsidRPr="00A16BE7" w:rsidRDefault="005A28B9" w:rsidP="00090637">
            <w:pPr>
              <w:spacing w:after="0" w:line="276" w:lineRule="auto"/>
              <w:jc w:val="center"/>
            </w:pPr>
          </w:p>
        </w:tc>
        <w:tc>
          <w:tcPr>
            <w:tcW w:w="2544" w:type="dxa"/>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223A82">
        <w:trPr>
          <w:trHeight w:val="340"/>
        </w:trPr>
        <w:tc>
          <w:tcPr>
            <w:tcW w:w="9910" w:type="dxa"/>
            <w:gridSpan w:val="3"/>
            <w:shd w:val="clear" w:color="auto" w:fill="F9F9F9"/>
            <w:vAlign w:val="center"/>
          </w:tcPr>
          <w:p w14:paraId="2D41EFFB" w14:textId="223145D9"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w:t>
            </w:r>
            <w:r w:rsidR="0050390F">
              <w:rPr>
                <w:rFonts w:eastAsia="Times New Roman"/>
                <w:b/>
                <w:color w:val="000000"/>
                <w:lang w:eastAsia="es-MX"/>
              </w:rPr>
              <w:t>(</w:t>
            </w:r>
            <w:r w:rsidRPr="007C4CD6">
              <w:rPr>
                <w:rFonts w:eastAsia="Times New Roman"/>
                <w:b/>
                <w:color w:val="000000"/>
                <w:lang w:eastAsia="es-MX"/>
              </w:rPr>
              <w:t>s):</w:t>
            </w:r>
          </w:p>
        </w:tc>
      </w:tr>
      <w:tr w:rsidR="005A28B9" w:rsidRPr="005A28B9" w14:paraId="1C4E67BF" w14:textId="77777777" w:rsidTr="00223A82">
        <w:trPr>
          <w:trHeight w:val="340"/>
        </w:trPr>
        <w:tc>
          <w:tcPr>
            <w:tcW w:w="3256" w:type="dxa"/>
            <w:shd w:val="clear" w:color="auto" w:fill="F9F9F9"/>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9F9F9"/>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9F9F9"/>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50390F">
        <w:trPr>
          <w:trHeight w:val="340"/>
        </w:trPr>
        <w:tc>
          <w:tcPr>
            <w:tcW w:w="3256" w:type="dxa"/>
            <w:vAlign w:val="center"/>
          </w:tcPr>
          <w:p w14:paraId="06EEC80E" w14:textId="12FCA7E5" w:rsidR="00090637" w:rsidRPr="00D913D9" w:rsidRDefault="00090637" w:rsidP="00287214">
            <w:pPr>
              <w:spacing w:after="0" w:line="276" w:lineRule="auto"/>
              <w:jc w:val="center"/>
              <w:rPr>
                <w:bCs/>
              </w:rPr>
            </w:pPr>
          </w:p>
        </w:tc>
        <w:tc>
          <w:tcPr>
            <w:tcW w:w="3402" w:type="dxa"/>
            <w:vAlign w:val="center"/>
          </w:tcPr>
          <w:p w14:paraId="117D875F" w14:textId="3A95DC4D" w:rsidR="00090637" w:rsidRPr="00090637" w:rsidRDefault="0050390F" w:rsidP="00287214">
            <w:pPr>
              <w:spacing w:after="0" w:line="276" w:lineRule="auto"/>
              <w:jc w:val="center"/>
            </w:pPr>
            <w:r>
              <w:t>X</w:t>
            </w:r>
          </w:p>
        </w:tc>
        <w:tc>
          <w:tcPr>
            <w:tcW w:w="3252" w:type="dxa"/>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223A82">
        <w:trPr>
          <w:trHeight w:val="706"/>
        </w:trPr>
        <w:tc>
          <w:tcPr>
            <w:tcW w:w="9910" w:type="dxa"/>
            <w:gridSpan w:val="3"/>
            <w:shd w:val="clear" w:color="auto" w:fill="F9F9F9"/>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223A82">
        <w:trPr>
          <w:trHeight w:val="340"/>
        </w:trPr>
        <w:tc>
          <w:tcPr>
            <w:tcW w:w="9910" w:type="dxa"/>
            <w:gridSpan w:val="3"/>
            <w:shd w:val="clear" w:color="auto" w:fill="F9F9F9"/>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192404">
        <w:trPr>
          <w:trHeight w:val="340"/>
        </w:trPr>
        <w:tc>
          <w:tcPr>
            <w:tcW w:w="9910" w:type="dxa"/>
            <w:gridSpan w:val="3"/>
          </w:tcPr>
          <w:p w14:paraId="7091B8EA" w14:textId="20F3ACA3" w:rsidR="005065B9" w:rsidRPr="00521401" w:rsidRDefault="00192404" w:rsidP="00192404">
            <w:pPr>
              <w:spacing w:after="0" w:line="276" w:lineRule="auto"/>
              <w:ind w:left="179"/>
            </w:pPr>
            <w:r>
              <w:t>José Rosario Romero López</w:t>
            </w:r>
          </w:p>
        </w:tc>
      </w:tr>
      <w:tr w:rsidR="00925C75" w:rsidRPr="00A753A2" w14:paraId="339ACE2F" w14:textId="77777777" w:rsidTr="00223A82">
        <w:trPr>
          <w:trHeight w:val="340"/>
        </w:trPr>
        <w:tc>
          <w:tcPr>
            <w:tcW w:w="9910" w:type="dxa"/>
            <w:gridSpan w:val="3"/>
            <w:shd w:val="clear" w:color="auto" w:fill="F9F9F9"/>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192404">
        <w:trPr>
          <w:trHeight w:val="340"/>
        </w:trPr>
        <w:tc>
          <w:tcPr>
            <w:tcW w:w="9910" w:type="dxa"/>
            <w:gridSpan w:val="3"/>
          </w:tcPr>
          <w:p w14:paraId="54E4AA94" w14:textId="3C9C8C59" w:rsidR="00A4624B" w:rsidRPr="007301C5" w:rsidRDefault="00BF5C46" w:rsidP="00192404">
            <w:pPr>
              <w:spacing w:after="0" w:line="276" w:lineRule="auto"/>
              <w:ind w:left="179"/>
            </w:pPr>
            <w:hyperlink r:id="rId10" w:history="1">
              <w:r w:rsidRPr="003A493C">
                <w:rPr>
                  <w:rStyle w:val="Hipervnculo"/>
                </w:rPr>
                <w:t>jose.romero@sinaloa.gob.mx</w:t>
              </w:r>
            </w:hyperlink>
            <w:r>
              <w:t xml:space="preserve"> </w:t>
            </w:r>
          </w:p>
        </w:tc>
      </w:tr>
      <w:tr w:rsidR="00A753A2" w:rsidRPr="00A753A2" w14:paraId="688D65F7" w14:textId="77777777" w:rsidTr="00223A82">
        <w:trPr>
          <w:trHeight w:val="340"/>
        </w:trPr>
        <w:tc>
          <w:tcPr>
            <w:tcW w:w="9910" w:type="dxa"/>
            <w:gridSpan w:val="3"/>
            <w:shd w:val="clear" w:color="auto" w:fill="F9F9F9"/>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192404">
        <w:trPr>
          <w:trHeight w:val="340"/>
        </w:trPr>
        <w:tc>
          <w:tcPr>
            <w:tcW w:w="9910" w:type="dxa"/>
            <w:gridSpan w:val="3"/>
            <w:vAlign w:val="center"/>
          </w:tcPr>
          <w:p w14:paraId="138DA773" w14:textId="0C33BB08" w:rsidR="004E1FF7" w:rsidRPr="007301C5" w:rsidRDefault="00192404" w:rsidP="004E1FF7">
            <w:pPr>
              <w:spacing w:after="0" w:line="276" w:lineRule="auto"/>
              <w:ind w:left="179"/>
            </w:pPr>
            <w:r w:rsidRPr="00192404">
              <w:t>Dirección de Asuntos Agrarios</w:t>
            </w:r>
          </w:p>
        </w:tc>
      </w:tr>
      <w:tr w:rsidR="004E1FF7" w:rsidRPr="00A753A2" w14:paraId="70A117C4" w14:textId="77777777" w:rsidTr="00223A82">
        <w:trPr>
          <w:trHeight w:val="340"/>
        </w:trPr>
        <w:tc>
          <w:tcPr>
            <w:tcW w:w="9910" w:type="dxa"/>
            <w:gridSpan w:val="3"/>
            <w:shd w:val="clear" w:color="auto" w:fill="F9F9F9"/>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192404">
        <w:trPr>
          <w:trHeight w:val="340"/>
        </w:trPr>
        <w:tc>
          <w:tcPr>
            <w:tcW w:w="9910" w:type="dxa"/>
            <w:gridSpan w:val="3"/>
          </w:tcPr>
          <w:p w14:paraId="6F19C066" w14:textId="52F4EC44" w:rsidR="004E1FF7" w:rsidRPr="007301C5" w:rsidRDefault="00192404" w:rsidP="00192404">
            <w:pPr>
              <w:spacing w:after="0" w:line="276" w:lineRule="auto"/>
              <w:ind w:left="179"/>
            </w:pPr>
            <w:r>
              <w:t>667 758 7000 Ext</w:t>
            </w:r>
            <w:r w:rsidR="00BF5C46">
              <w:t>.</w:t>
            </w:r>
            <w:r>
              <w:t xml:space="preserve"> 40361</w:t>
            </w:r>
          </w:p>
        </w:tc>
      </w:tr>
    </w:tbl>
    <w:p w14:paraId="618D093C"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23A82">
        <w:trPr>
          <w:trHeight w:val="340"/>
        </w:trPr>
        <w:tc>
          <w:tcPr>
            <w:tcW w:w="9910" w:type="dxa"/>
            <w:gridSpan w:val="4"/>
            <w:shd w:val="clear" w:color="auto" w:fill="661C33"/>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223A82">
        <w:trPr>
          <w:trHeight w:val="340"/>
        </w:trPr>
        <w:tc>
          <w:tcPr>
            <w:tcW w:w="9910" w:type="dxa"/>
            <w:gridSpan w:val="4"/>
            <w:shd w:val="clear" w:color="auto" w:fill="F9F9F9"/>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223A82">
        <w:trPr>
          <w:trHeight w:val="340"/>
        </w:trPr>
        <w:tc>
          <w:tcPr>
            <w:tcW w:w="3261" w:type="dxa"/>
            <w:shd w:val="clear" w:color="auto" w:fill="F9F9F9"/>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vAlign w:val="center"/>
          </w:tcPr>
          <w:p w14:paraId="4BD4FCBC" w14:textId="77777777" w:rsidR="00A06CEF" w:rsidRPr="00866990" w:rsidRDefault="00A06CEF" w:rsidP="00A06CEF">
            <w:pPr>
              <w:spacing w:after="0" w:line="276" w:lineRule="auto"/>
              <w:jc w:val="center"/>
            </w:pPr>
          </w:p>
        </w:tc>
        <w:tc>
          <w:tcPr>
            <w:tcW w:w="3402" w:type="dxa"/>
            <w:shd w:val="clear" w:color="auto" w:fill="F9F9F9"/>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223A82">
        <w:trPr>
          <w:trHeight w:val="340"/>
        </w:trPr>
        <w:tc>
          <w:tcPr>
            <w:tcW w:w="3261" w:type="dxa"/>
            <w:shd w:val="clear" w:color="auto" w:fill="F9F9F9"/>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vAlign w:val="center"/>
          </w:tcPr>
          <w:p w14:paraId="5EA96102" w14:textId="77777777" w:rsidR="00A06CEF" w:rsidRPr="00866990" w:rsidRDefault="00A06CEF" w:rsidP="00A06CEF">
            <w:pPr>
              <w:spacing w:after="0" w:line="276" w:lineRule="auto"/>
              <w:jc w:val="center"/>
            </w:pPr>
          </w:p>
        </w:tc>
        <w:tc>
          <w:tcPr>
            <w:tcW w:w="3402" w:type="dxa"/>
            <w:shd w:val="clear" w:color="auto" w:fill="F9F9F9"/>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223A82">
        <w:trPr>
          <w:trHeight w:val="340"/>
        </w:trPr>
        <w:tc>
          <w:tcPr>
            <w:tcW w:w="3261" w:type="dxa"/>
            <w:shd w:val="clear" w:color="auto" w:fill="F9F9F9"/>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vAlign w:val="center"/>
          </w:tcPr>
          <w:p w14:paraId="22D310B8" w14:textId="38EC145A" w:rsidR="00A06CEF" w:rsidRPr="00866990" w:rsidRDefault="00223A82" w:rsidP="00A06CEF">
            <w:pPr>
              <w:spacing w:after="0" w:line="276" w:lineRule="auto"/>
            </w:pPr>
            <w:r>
              <w:t>No aplica</w:t>
            </w:r>
          </w:p>
        </w:tc>
      </w:tr>
      <w:tr w:rsidR="00090637" w:rsidRPr="006C747D" w14:paraId="26415400" w14:textId="77777777" w:rsidTr="008D07ED">
        <w:trPr>
          <w:trHeight w:val="501"/>
        </w:trPr>
        <w:tc>
          <w:tcPr>
            <w:tcW w:w="9910" w:type="dxa"/>
            <w:gridSpan w:val="4"/>
            <w:shd w:val="clear" w:color="auto" w:fill="F9F9F9"/>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223A82" w14:paraId="4305D4C3" w14:textId="77777777" w:rsidTr="008D07ED">
        <w:trPr>
          <w:trHeight w:val="874"/>
        </w:trPr>
        <w:tc>
          <w:tcPr>
            <w:tcW w:w="9910" w:type="dxa"/>
            <w:gridSpan w:val="4"/>
            <w:vAlign w:val="center"/>
          </w:tcPr>
          <w:p w14:paraId="334040E1" w14:textId="2D5A843D" w:rsidR="00223A82" w:rsidRPr="00866990" w:rsidRDefault="00223A82" w:rsidP="00223A82">
            <w:pPr>
              <w:spacing w:after="0" w:line="240" w:lineRule="auto"/>
              <w:ind w:left="179"/>
              <w:jc w:val="both"/>
            </w:pPr>
            <w:r w:rsidRPr="00B97445">
              <w:t>La Dirección de Evaluación adscrita a la Subsecretaría de Planeación, Inversión y Financiamiento de la Secretaría de Administración y Finanzas, Gobierno del Estado de Sinaloa fue la instancia evaluadora de la presente evaluación</w:t>
            </w:r>
          </w:p>
        </w:tc>
      </w:tr>
      <w:tr w:rsidR="00223A82" w:rsidRPr="00C61D21" w14:paraId="513CF278" w14:textId="77777777" w:rsidTr="00223A82">
        <w:trPr>
          <w:trHeight w:val="340"/>
        </w:trPr>
        <w:tc>
          <w:tcPr>
            <w:tcW w:w="9910" w:type="dxa"/>
            <w:gridSpan w:val="4"/>
            <w:shd w:val="clear" w:color="auto" w:fill="F9F9F9"/>
            <w:vAlign w:val="center"/>
          </w:tcPr>
          <w:p w14:paraId="51C016F1" w14:textId="77777777" w:rsidR="00223A82" w:rsidRPr="00866990" w:rsidRDefault="00223A82" w:rsidP="00223A82">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lastRenderedPageBreak/>
              <w:t>Costo Total de la Evaluación:</w:t>
            </w:r>
          </w:p>
        </w:tc>
      </w:tr>
      <w:tr w:rsidR="00223A82" w14:paraId="5CBDEAA7" w14:textId="77777777" w:rsidTr="00C61D21">
        <w:trPr>
          <w:trHeight w:val="340"/>
        </w:trPr>
        <w:tc>
          <w:tcPr>
            <w:tcW w:w="9910" w:type="dxa"/>
            <w:gridSpan w:val="4"/>
            <w:vAlign w:val="center"/>
          </w:tcPr>
          <w:p w14:paraId="2A2EB40C" w14:textId="43006591" w:rsidR="00223A82" w:rsidRPr="00866990" w:rsidRDefault="00223A82" w:rsidP="00223A82">
            <w:pPr>
              <w:spacing w:after="0" w:line="240" w:lineRule="auto"/>
              <w:ind w:left="179"/>
              <w:jc w:val="both"/>
            </w:pPr>
            <w:r w:rsidRPr="00223A82">
              <w:t>La evaluación se llevó a cabo a través de la Dirección de Evaluación adscrita a la Subsecretaria de Planeación, Inversión y Financiamiento de la Secretaría de Administración y Finanzas, Gobierno del Estado de Sinaloa, ajena a la unidad responsable del Pp</w:t>
            </w:r>
          </w:p>
        </w:tc>
      </w:tr>
      <w:tr w:rsidR="00223A82" w:rsidRPr="00C61D21" w14:paraId="35D311F3" w14:textId="77777777" w:rsidTr="00223A82">
        <w:trPr>
          <w:trHeight w:val="340"/>
        </w:trPr>
        <w:tc>
          <w:tcPr>
            <w:tcW w:w="9910" w:type="dxa"/>
            <w:gridSpan w:val="4"/>
            <w:shd w:val="clear" w:color="auto" w:fill="F9F9F9"/>
            <w:vAlign w:val="center"/>
          </w:tcPr>
          <w:p w14:paraId="7CDFEEA4" w14:textId="77777777" w:rsidR="00223A82" w:rsidRPr="00866990" w:rsidRDefault="00223A82" w:rsidP="00223A82">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223A82" w:rsidRPr="004C435E" w14:paraId="0EF2F8FE" w14:textId="77777777" w:rsidTr="004C435E">
        <w:trPr>
          <w:trHeight w:val="340"/>
        </w:trPr>
        <w:tc>
          <w:tcPr>
            <w:tcW w:w="9910" w:type="dxa"/>
            <w:gridSpan w:val="4"/>
            <w:vAlign w:val="center"/>
          </w:tcPr>
          <w:p w14:paraId="7D64613A" w14:textId="6DE37C06" w:rsidR="00223A82" w:rsidRPr="00866990" w:rsidRDefault="00223A82" w:rsidP="00223A82">
            <w:pPr>
              <w:spacing w:after="0" w:line="276" w:lineRule="auto"/>
              <w:ind w:left="179"/>
            </w:pPr>
            <w:r w:rsidRPr="00223A82">
              <w:t>Recurso estatal</w:t>
            </w:r>
          </w:p>
        </w:tc>
      </w:tr>
    </w:tbl>
    <w:p w14:paraId="4F8B6B6B" w14:textId="77777777" w:rsidR="002C2D3A" w:rsidRDefault="002C2D3A"/>
    <w:tbl>
      <w:tblPr>
        <w:tblStyle w:val="Tablaconcuadrcula"/>
        <w:tblW w:w="0" w:type="auto"/>
        <w:tblLook w:val="04A0" w:firstRow="1" w:lastRow="0" w:firstColumn="1" w:lastColumn="0" w:noHBand="0" w:noVBand="1"/>
      </w:tblPr>
      <w:tblGrid>
        <w:gridCol w:w="9910"/>
      </w:tblGrid>
      <w:tr w:rsidR="002C2D3A" w:rsidRPr="002C2D3A" w14:paraId="48B7EE05" w14:textId="77777777" w:rsidTr="00223A82">
        <w:trPr>
          <w:trHeight w:val="340"/>
        </w:trPr>
        <w:tc>
          <w:tcPr>
            <w:tcW w:w="9910" w:type="dxa"/>
            <w:tcBorders>
              <w:top w:val="nil"/>
              <w:left w:val="nil"/>
              <w:bottom w:val="nil"/>
              <w:right w:val="nil"/>
            </w:tcBorders>
            <w:shd w:val="clear" w:color="auto" w:fill="661C33"/>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223A82">
        <w:trPr>
          <w:trHeight w:val="340"/>
        </w:trPr>
        <w:tc>
          <w:tcPr>
            <w:tcW w:w="9910" w:type="dxa"/>
            <w:tcBorders>
              <w:top w:val="nil"/>
              <w:left w:val="nil"/>
              <w:bottom w:val="nil"/>
              <w:right w:val="nil"/>
            </w:tcBorders>
            <w:shd w:val="clear" w:color="auto" w:fill="F9F9F9"/>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223A82">
        <w:trPr>
          <w:trHeight w:val="340"/>
        </w:trPr>
        <w:tc>
          <w:tcPr>
            <w:tcW w:w="9910" w:type="dxa"/>
            <w:tcBorders>
              <w:top w:val="nil"/>
              <w:left w:val="nil"/>
              <w:bottom w:val="nil"/>
              <w:right w:val="nil"/>
            </w:tcBorders>
            <w:shd w:val="clear" w:color="auto" w:fill="F9F9F9"/>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2C2D3A">
      <w:pPr>
        <w:spacing w:after="0" w:line="276" w:lineRule="auto"/>
        <w:jc w:val="both"/>
        <w:rPr>
          <w:lang w:val="es-ES"/>
        </w:rPr>
      </w:pPr>
    </w:p>
    <w:sectPr w:rsidR="00090637" w:rsidRPr="00AF2993" w:rsidSect="006047A9">
      <w:headerReference w:type="default" r:id="rId11"/>
      <w:footerReference w:type="default" r:id="rId12"/>
      <w:headerReference w:type="first" r:id="rId13"/>
      <w:footerReference w:type="first" r:id="rId14"/>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15CCC" w14:textId="77777777" w:rsidR="003D2E30" w:rsidRDefault="003D2E30" w:rsidP="008E5209">
      <w:pPr>
        <w:spacing w:after="0" w:line="240" w:lineRule="auto"/>
      </w:pPr>
      <w:r>
        <w:separator/>
      </w:r>
    </w:p>
  </w:endnote>
  <w:endnote w:type="continuationSeparator" w:id="0">
    <w:p w14:paraId="12349719" w14:textId="77777777" w:rsidR="003D2E30" w:rsidRDefault="003D2E30"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163232363"/>
      <w:docPartObj>
        <w:docPartGallery w:val="Page Numbers (Bottom of Page)"/>
        <w:docPartUnique/>
      </w:docPartObj>
    </w:sdtPr>
    <w:sdtEndPr/>
    <w:sdtContent>
      <w:p w14:paraId="2AEE73D2" w14:textId="0FE3C48A"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E34D4D">
          <w:rPr>
            <w:b/>
            <w:bCs/>
            <w:noProof/>
            <w:sz w:val="18"/>
            <w:szCs w:val="18"/>
          </w:rPr>
          <w:t>3</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310406665"/>
      <w:docPartObj>
        <w:docPartGallery w:val="Page Numbers (Bottom of Page)"/>
        <w:docPartUnique/>
      </w:docPartObj>
    </w:sdtPr>
    <w:sdtEndPr/>
    <w:sdtContent>
      <w:p w14:paraId="0E690CD3" w14:textId="5DF6E5B8"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E34D4D" w:rsidRPr="00E34D4D">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F8A82" w14:textId="77777777" w:rsidR="003D2E30" w:rsidRDefault="003D2E30" w:rsidP="008E5209">
      <w:pPr>
        <w:spacing w:after="0" w:line="240" w:lineRule="auto"/>
      </w:pPr>
      <w:r>
        <w:separator/>
      </w:r>
    </w:p>
  </w:footnote>
  <w:footnote w:type="continuationSeparator" w:id="0">
    <w:p w14:paraId="6728680D" w14:textId="77777777" w:rsidR="003D2E30" w:rsidRDefault="003D2E30"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4BBD" w14:textId="77777777" w:rsidR="00356D02" w:rsidRPr="002C2D3A" w:rsidRDefault="00356D02" w:rsidP="00356D02">
    <w:pPr>
      <w:ind w:left="3828"/>
      <w:jc w:val="right"/>
      <w:rPr>
        <w:rFonts w:ascii="Medium" w:hAnsi="Medium" w:cs="Arial"/>
        <w:b/>
        <w:color w:val="404040" w:themeColor="text1" w:themeTint="BF"/>
        <w:sz w:val="26"/>
        <w:szCs w:val="26"/>
      </w:rPr>
    </w:pPr>
    <w:r w:rsidRPr="00356D02">
      <w:rPr>
        <w:rFonts w:ascii="Medium" w:hAnsi="Medium" w:cs="Arial"/>
        <w:b/>
        <w:noProof/>
        <w:color w:val="632423" w:themeColor="accent2" w:themeShade="80"/>
        <w:sz w:val="26"/>
        <w:szCs w:val="26"/>
        <w:lang w:eastAsia="es-MX"/>
      </w:rPr>
      <w:drawing>
        <wp:anchor distT="0" distB="0" distL="114300" distR="114300" simplePos="0" relativeHeight="251660288" behindDoc="0" locked="0" layoutInCell="1" allowOverlap="1" wp14:anchorId="3BC97564" wp14:editId="3AA94E2D">
          <wp:simplePos x="0" y="0"/>
          <wp:positionH relativeFrom="column">
            <wp:posOffset>-471805</wp:posOffset>
          </wp:positionH>
          <wp:positionV relativeFrom="paragraph">
            <wp:posOffset>-131445</wp:posOffset>
          </wp:positionV>
          <wp:extent cx="1924050" cy="653052"/>
          <wp:effectExtent l="0" t="0" r="0" b="0"/>
          <wp:wrapNone/>
          <wp:docPr id="1075714038" name="Imagen 1075714038"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356D02">
      <w:rPr>
        <w:rFonts w:ascii="Medium" w:hAnsi="Medium" w:cs="Arial"/>
        <w:b/>
        <w:color w:val="632423" w:themeColor="accent2" w:themeShade="80"/>
        <w:sz w:val="26"/>
        <w:szCs w:val="26"/>
      </w:rPr>
      <w:t>Formato para la Difusión de los Resultados de la Evaluación del 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D386" w14:textId="77777777" w:rsidR="0086126F" w:rsidRPr="00E2068E" w:rsidRDefault="006047A9" w:rsidP="0085511A">
    <w:pPr>
      <w:ind w:left="3828"/>
      <w:jc w:val="right"/>
      <w:rPr>
        <w:rFonts w:ascii="Medium" w:hAnsi="Medium" w:cs="Arial"/>
        <w:b/>
        <w:color w:val="661C33"/>
        <w:sz w:val="26"/>
        <w:szCs w:val="26"/>
      </w:rPr>
    </w:pPr>
    <w:r w:rsidRPr="00E2068E">
      <w:rPr>
        <w:rFonts w:ascii="Medium" w:hAnsi="Medium" w:cs="Arial"/>
        <w:b/>
        <w:noProof/>
        <w:color w:val="661C33"/>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E2068E">
      <w:rPr>
        <w:rFonts w:ascii="Medium" w:hAnsi="Medium" w:cs="Arial"/>
        <w:b/>
        <w:color w:val="661C33"/>
        <w:sz w:val="26"/>
        <w:szCs w:val="26"/>
      </w:rPr>
      <w:t>Formato para la Difusión de los Resultados de la Evaluaci</w:t>
    </w:r>
    <w:r w:rsidR="002272AA" w:rsidRPr="00E2068E">
      <w:rPr>
        <w:rFonts w:ascii="Medium" w:hAnsi="Medium" w:cs="Arial"/>
        <w:b/>
        <w:color w:val="661C33"/>
        <w:sz w:val="26"/>
        <w:szCs w:val="26"/>
      </w:rPr>
      <w:t xml:space="preserve">ón del </w:t>
    </w:r>
    <w:r w:rsidR="00A65C5E" w:rsidRPr="00E2068E">
      <w:rPr>
        <w:rFonts w:ascii="Medium" w:hAnsi="Medium" w:cs="Arial"/>
        <w:b/>
        <w:color w:val="661C33"/>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6.8pt;height:595.25pt" o:bullet="t">
        <v:imagedata r:id="rId1" o:title="03"/>
      </v:shape>
    </w:pict>
  </w:numPicBullet>
  <w:numPicBullet w:numPicBulletId="1">
    <w:pict>
      <v:shape id="_x0000_i1027" type="#_x0000_t75" style="width:282.15pt;height:297.2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1"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7"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2"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3"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9"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857886309">
    <w:abstractNumId w:val="23"/>
  </w:num>
  <w:num w:numId="2" w16cid:durableId="982004771">
    <w:abstractNumId w:val="21"/>
  </w:num>
  <w:num w:numId="3" w16cid:durableId="959385301">
    <w:abstractNumId w:val="7"/>
  </w:num>
  <w:num w:numId="4" w16cid:durableId="174274456">
    <w:abstractNumId w:val="19"/>
  </w:num>
  <w:num w:numId="5" w16cid:durableId="1779062043">
    <w:abstractNumId w:val="2"/>
    <w:lvlOverride w:ilvl="1">
      <w:lvl w:ilvl="1">
        <w:start w:val="1"/>
        <w:numFmt w:val="decimal"/>
        <w:lvlText w:val="%1.%2."/>
        <w:lvlJc w:val="left"/>
        <w:pPr>
          <w:ind w:left="792" w:hanging="432"/>
        </w:pPr>
        <w:rPr>
          <w:b/>
        </w:rPr>
      </w:lvl>
    </w:lvlOverride>
  </w:num>
  <w:num w:numId="6" w16cid:durableId="125903216">
    <w:abstractNumId w:val="27"/>
  </w:num>
  <w:num w:numId="7" w16cid:durableId="1461069819">
    <w:abstractNumId w:val="28"/>
  </w:num>
  <w:num w:numId="8" w16cid:durableId="2139715845">
    <w:abstractNumId w:val="29"/>
  </w:num>
  <w:num w:numId="9" w16cid:durableId="272783974">
    <w:abstractNumId w:val="20"/>
  </w:num>
  <w:num w:numId="10" w16cid:durableId="555896927">
    <w:abstractNumId w:val="12"/>
  </w:num>
  <w:num w:numId="11" w16cid:durableId="1453866608">
    <w:abstractNumId w:val="14"/>
  </w:num>
  <w:num w:numId="12" w16cid:durableId="1111169506">
    <w:abstractNumId w:val="26"/>
  </w:num>
  <w:num w:numId="13" w16cid:durableId="323432202">
    <w:abstractNumId w:val="25"/>
  </w:num>
  <w:num w:numId="14" w16cid:durableId="1737437223">
    <w:abstractNumId w:val="22"/>
  </w:num>
  <w:num w:numId="15" w16cid:durableId="733506184">
    <w:abstractNumId w:val="16"/>
  </w:num>
  <w:num w:numId="16" w16cid:durableId="207304564">
    <w:abstractNumId w:val="4"/>
  </w:num>
  <w:num w:numId="17" w16cid:durableId="853690964">
    <w:abstractNumId w:val="6"/>
  </w:num>
  <w:num w:numId="18" w16cid:durableId="1169834969">
    <w:abstractNumId w:val="17"/>
  </w:num>
  <w:num w:numId="19" w16cid:durableId="37753297">
    <w:abstractNumId w:val="15"/>
  </w:num>
  <w:num w:numId="20" w16cid:durableId="1791196184">
    <w:abstractNumId w:val="5"/>
  </w:num>
  <w:num w:numId="21" w16cid:durableId="1019086784">
    <w:abstractNumId w:val="3"/>
  </w:num>
  <w:num w:numId="22" w16cid:durableId="2085181525">
    <w:abstractNumId w:val="13"/>
  </w:num>
  <w:num w:numId="23" w16cid:durableId="627051531">
    <w:abstractNumId w:val="24"/>
  </w:num>
  <w:num w:numId="24" w16cid:durableId="1313832917">
    <w:abstractNumId w:val="11"/>
  </w:num>
  <w:num w:numId="25" w16cid:durableId="600455615">
    <w:abstractNumId w:val="18"/>
  </w:num>
  <w:num w:numId="26" w16cid:durableId="887766741">
    <w:abstractNumId w:val="8"/>
  </w:num>
  <w:num w:numId="27" w16cid:durableId="823014440">
    <w:abstractNumId w:val="10"/>
  </w:num>
  <w:num w:numId="28" w16cid:durableId="1565330715">
    <w:abstractNumId w:val="0"/>
  </w:num>
  <w:num w:numId="29" w16cid:durableId="326789197">
    <w:abstractNumId w:val="9"/>
  </w:num>
  <w:num w:numId="30" w16cid:durableId="1053695591">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47E"/>
    <w:rsid w:val="00107559"/>
    <w:rsid w:val="00110F36"/>
    <w:rsid w:val="00113BCD"/>
    <w:rsid w:val="0011419F"/>
    <w:rsid w:val="00121D44"/>
    <w:rsid w:val="0012209B"/>
    <w:rsid w:val="00131E38"/>
    <w:rsid w:val="00133709"/>
    <w:rsid w:val="0014109C"/>
    <w:rsid w:val="00145904"/>
    <w:rsid w:val="00167840"/>
    <w:rsid w:val="001763CC"/>
    <w:rsid w:val="00176E3C"/>
    <w:rsid w:val="001800BD"/>
    <w:rsid w:val="00184CB5"/>
    <w:rsid w:val="00192404"/>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3A8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56D02"/>
    <w:rsid w:val="003671EF"/>
    <w:rsid w:val="00375FD1"/>
    <w:rsid w:val="003800F3"/>
    <w:rsid w:val="00382E4E"/>
    <w:rsid w:val="003867E1"/>
    <w:rsid w:val="003917C6"/>
    <w:rsid w:val="003954C6"/>
    <w:rsid w:val="003964B5"/>
    <w:rsid w:val="003964DF"/>
    <w:rsid w:val="003C3463"/>
    <w:rsid w:val="003C5877"/>
    <w:rsid w:val="003C5B02"/>
    <w:rsid w:val="003D2E30"/>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390F"/>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2EAA"/>
    <w:rsid w:val="005845F6"/>
    <w:rsid w:val="0058734A"/>
    <w:rsid w:val="0059649C"/>
    <w:rsid w:val="005A28B9"/>
    <w:rsid w:val="005A2AEF"/>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73F"/>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44CED"/>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7ED"/>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482C"/>
    <w:rsid w:val="00950021"/>
    <w:rsid w:val="0095382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A01187"/>
    <w:rsid w:val="00A0130B"/>
    <w:rsid w:val="00A04263"/>
    <w:rsid w:val="00A06B19"/>
    <w:rsid w:val="00A06C49"/>
    <w:rsid w:val="00A06CEF"/>
    <w:rsid w:val="00A0716E"/>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5C46"/>
    <w:rsid w:val="00BF698D"/>
    <w:rsid w:val="00C00FBC"/>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00AAC"/>
    <w:rsid w:val="00D10D79"/>
    <w:rsid w:val="00D1436F"/>
    <w:rsid w:val="00D15AF3"/>
    <w:rsid w:val="00D16047"/>
    <w:rsid w:val="00D2217D"/>
    <w:rsid w:val="00D222DC"/>
    <w:rsid w:val="00D22A2D"/>
    <w:rsid w:val="00D27992"/>
    <w:rsid w:val="00D31A79"/>
    <w:rsid w:val="00D33ED2"/>
    <w:rsid w:val="00D433BA"/>
    <w:rsid w:val="00D51CB4"/>
    <w:rsid w:val="00D54A9B"/>
    <w:rsid w:val="00D557F6"/>
    <w:rsid w:val="00D617BA"/>
    <w:rsid w:val="00D625D5"/>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0D3"/>
    <w:rsid w:val="00E02A2F"/>
    <w:rsid w:val="00E055EA"/>
    <w:rsid w:val="00E107F2"/>
    <w:rsid w:val="00E1147B"/>
    <w:rsid w:val="00E1388F"/>
    <w:rsid w:val="00E2068E"/>
    <w:rsid w:val="00E236DA"/>
    <w:rsid w:val="00E34D4D"/>
    <w:rsid w:val="00E42310"/>
    <w:rsid w:val="00E474E8"/>
    <w:rsid w:val="00E4783D"/>
    <w:rsid w:val="00E529A2"/>
    <w:rsid w:val="00E55352"/>
    <w:rsid w:val="00E66462"/>
    <w:rsid w:val="00E74948"/>
    <w:rsid w:val="00E85EDC"/>
    <w:rsid w:val="00E91A09"/>
    <w:rsid w:val="00E95051"/>
    <w:rsid w:val="00EA4287"/>
    <w:rsid w:val="00EA460E"/>
    <w:rsid w:val="00EB345E"/>
    <w:rsid w:val="00EB4CD4"/>
    <w:rsid w:val="00EC21F6"/>
    <w:rsid w:val="00EC3814"/>
    <w:rsid w:val="00EC63B6"/>
    <w:rsid w:val="00EC7832"/>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C41C8"/>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 w:type="character" w:styleId="Mencinsinresolver">
    <w:name w:val="Unresolved Mention"/>
    <w:basedOn w:val="Fuentedeprrafopredeter"/>
    <w:uiPriority w:val="99"/>
    <w:semiHidden/>
    <w:unhideWhenUsed/>
    <w:rsid w:val="00BF5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ose.romero@sinaloa.gob.mx" TargetMode="External"/><Relationship Id="rId4" Type="http://schemas.openxmlformats.org/officeDocument/2006/relationships/settings" Target="settings.xml"/><Relationship Id="rId9" Type="http://schemas.openxmlformats.org/officeDocument/2006/relationships/hyperlink" Target="mailto:juan.millan@sinaloa.gob.m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C2A62-FDDE-4EEE-802D-C243603B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65</TotalTime>
  <Pages>6</Pages>
  <Words>1863</Words>
  <Characters>10250</Characters>
  <Application>Microsoft Office Word</Application>
  <DocSecurity>0</DocSecurity>
  <Lines>85</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19</cp:revision>
  <cp:lastPrinted>2022-06-17T19:35:00Z</cp:lastPrinted>
  <dcterms:created xsi:type="dcterms:W3CDTF">2022-12-06T19:20:00Z</dcterms:created>
  <dcterms:modified xsi:type="dcterms:W3CDTF">2026-04-22T19:24:00Z</dcterms:modified>
</cp:coreProperties>
</file>